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0D" w:rsidRPr="00373E0D" w:rsidRDefault="00373E0D" w:rsidP="00373E0D">
      <w:pPr>
        <w:widowControl/>
        <w:spacing w:before="100" w:beforeAutospacing="1" w:after="100" w:afterAutospacing="1" w:line="360" w:lineRule="atLeast"/>
        <w:jc w:val="center"/>
        <w:rPr>
          <w:rFonts w:ascii="宋体" w:eastAsia="宋体" w:hAnsi="宋体" w:cs="宋体"/>
          <w:kern w:val="0"/>
          <w:sz w:val="18"/>
          <w:szCs w:val="18"/>
        </w:rPr>
      </w:pPr>
      <w:bookmarkStart w:id="0" w:name="_GoBack"/>
      <w:r w:rsidRPr="00373E0D">
        <w:rPr>
          <w:rFonts w:ascii="宋体" w:eastAsia="宋体" w:hAnsi="宋体" w:cs="宋体"/>
          <w:b/>
          <w:bCs/>
          <w:kern w:val="0"/>
          <w:sz w:val="27"/>
          <w:szCs w:val="27"/>
        </w:rPr>
        <w:t>学位论文作假行为处理办法</w:t>
      </w:r>
      <w:bookmarkEnd w:id="0"/>
      <w:r w:rsidRPr="00373E0D">
        <w:rPr>
          <w:rFonts w:ascii="宋体" w:eastAsia="宋体" w:hAnsi="宋体" w:cs="宋体"/>
          <w:b/>
          <w:bCs/>
          <w:kern w:val="0"/>
          <w:sz w:val="27"/>
          <w:szCs w:val="27"/>
        </w:rPr>
        <w:t>（中华人民共和国教育部令第34号）</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 xml:space="preserve">第一条 为规范学位论文管理，推进建立良好学风，提高人才培养质量，严肃处理学位论文作假行为，根据《中华人民共和国学位条例》、《中华人民共和国高等教育法》，制定本办法。 </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第二条 向学位授予单位申请博士、硕士、学士学位所提交的博士学位论文、硕士学位论文和本科学生毕业论文(毕业设计或其他毕业实践环节) (统称为学位论文)，出现本办法所列作假情形的，依照本办法的规定处理。</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 xml:space="preserve">第三条 本办法所称学位论文作假行为包括下列情形: </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 xml:space="preserve">(一)购买、出售学位论文或者组织学位论文买卖的; </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 xml:space="preserve">(二)由他人代写、为他人代写学位论文或者组织学位论文代写的; </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 xml:space="preserve">(三)剽窃他人作品和学术成果的; </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 xml:space="preserve">(四)伪造数据的; </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(五)有其他严重学位论文作假行为的。</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第四条 学位申请人员应当恪守学术道德和学术规范，在指导教师指导下独立完成学位论文。</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第五条 指导教师应当对学位申请人员进行学术道德、学术规范教育，对其学位论文研究和撰写过程予以指导，对学位论文是否由其独立完成进行审查。</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第六条 学位授予单位应当加强学术诚信建设，健全学位论文审查制度，明确责任、规范程序，审核学位论文的真实性、原创性。</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第七条 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3年内，各学位授予单位不得再接受其学位申请。</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前款规定的学位申请人员为在读学生的，其所在学校或者学位授予单位可以给予开除学籍处分;为在职人员的，学位授予单位除给予纪律处分外，还应当通报其所在单位。</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第八条 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第九条 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第十条 学位授予单位应当将学位论文审查情况纳入对学院(系)等学生培养部门的年度考核内容。多次出现学位论文作假或者学位论文作假行为影响恶劣的，学</w:t>
      </w:r>
      <w:r w:rsidRPr="00373E0D">
        <w:rPr>
          <w:rFonts w:ascii="宋体" w:eastAsia="宋体" w:hAnsi="宋体" w:cs="宋体"/>
          <w:kern w:val="0"/>
          <w:sz w:val="24"/>
          <w:szCs w:val="24"/>
        </w:rPr>
        <w:lastRenderedPageBreak/>
        <w:t>位授予单位应当对该学院(系)等学生培养部门予以通报批评，并可以给予该学院(系)负责人相应的处分。</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第十一条 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第十二条 发现学位论文有作假嫌疑的，学位授予单位应当确定学术委员会或者其他负有相应职责的机构，必要时可以委托专家组成的专门机构，对其进行调查认定。</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第十三条 对学位申请人员、指导教师及其他有关人员做出处理决定前，应当告知并听取当事人的陈述和申辩。</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当事人对处理决定不服的，可以依法提出申诉、申请行政复议或者提起行政诉讼。</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第十四条 社会中介组织、互联网站和个人，组织或者参与学位论文买卖、代写的，由有关主管机关依法查处。</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学位论文作假行为违反有关法律法规规定的，依照有关法律法规的规定追究法律责任。</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第十五条 学位授予单位应当依据本办法，制定、完善本单位的相关管理规定。</w:t>
      </w:r>
    </w:p>
    <w:p w:rsidR="00373E0D" w:rsidRPr="00373E0D" w:rsidRDefault="00373E0D" w:rsidP="00373E0D">
      <w:pPr>
        <w:widowControl/>
        <w:spacing w:line="360" w:lineRule="atLeast"/>
        <w:jc w:val="left"/>
        <w:rPr>
          <w:rFonts w:ascii="宋体" w:eastAsia="宋体" w:hAnsi="宋体" w:cs="宋体"/>
          <w:kern w:val="0"/>
          <w:sz w:val="18"/>
          <w:szCs w:val="18"/>
        </w:rPr>
      </w:pPr>
      <w:r w:rsidRPr="00373E0D">
        <w:rPr>
          <w:rFonts w:ascii="宋体" w:eastAsia="宋体" w:hAnsi="宋体" w:cs="宋体"/>
          <w:kern w:val="0"/>
          <w:sz w:val="24"/>
          <w:szCs w:val="24"/>
        </w:rPr>
        <w:t>第十六条 本办法自2013年1月1日起施行。</w:t>
      </w:r>
    </w:p>
    <w:p w:rsidR="00837A24" w:rsidRDefault="00837A24">
      <w:pPr>
        <w:rPr>
          <w:rFonts w:hint="eastAsia"/>
        </w:rPr>
      </w:pPr>
    </w:p>
    <w:sectPr w:rsidR="00837A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2E"/>
    <w:rsid w:val="00373E0D"/>
    <w:rsid w:val="00837A24"/>
    <w:rsid w:val="00DB3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E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3E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E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3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0904">
      <w:bodyDiv w:val="1"/>
      <w:marLeft w:val="0"/>
      <w:marRight w:val="0"/>
      <w:marTop w:val="0"/>
      <w:marBottom w:val="0"/>
      <w:divBdr>
        <w:top w:val="none" w:sz="0" w:space="0" w:color="auto"/>
        <w:left w:val="none" w:sz="0" w:space="0" w:color="auto"/>
        <w:bottom w:val="none" w:sz="0" w:space="0" w:color="auto"/>
        <w:right w:val="none" w:sz="0" w:space="0" w:color="auto"/>
      </w:divBdr>
      <w:divsChild>
        <w:div w:id="100416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2015-11-10T02:01:00Z</dcterms:created>
  <dcterms:modified xsi:type="dcterms:W3CDTF">2015-11-10T02:01:00Z</dcterms:modified>
</cp:coreProperties>
</file>